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6C" w:rsidRPr="0090516C" w:rsidRDefault="0090516C" w:rsidP="0090516C">
      <w:pPr>
        <w:pStyle w:val="c9"/>
        <w:shd w:val="clear" w:color="auto" w:fill="FFFFFF"/>
        <w:spacing w:before="0" w:beforeAutospacing="0" w:after="0" w:afterAutospacing="0"/>
        <w:jc w:val="center"/>
        <w:rPr>
          <w:rFonts w:ascii="Calibri" w:hAnsi="Calibri"/>
          <w:color w:val="000000"/>
        </w:rPr>
      </w:pPr>
      <w:bookmarkStart w:id="0" w:name="_GoBack"/>
      <w:bookmarkEnd w:id="0"/>
      <w:r>
        <w:rPr>
          <w:noProof/>
        </w:rPr>
        <w:drawing>
          <wp:anchor distT="0" distB="0" distL="114300" distR="114300" simplePos="0" relativeHeight="251658240" behindDoc="1" locked="0" layoutInCell="1" allowOverlap="1" wp14:anchorId="365AACBC" wp14:editId="4FA17D6A">
            <wp:simplePos x="0" y="0"/>
            <wp:positionH relativeFrom="column">
              <wp:posOffset>-746760</wp:posOffset>
            </wp:positionH>
            <wp:positionV relativeFrom="paragraph">
              <wp:posOffset>-394970</wp:posOffset>
            </wp:positionV>
            <wp:extent cx="2924175" cy="1941830"/>
            <wp:effectExtent l="0" t="0" r="9525" b="1270"/>
            <wp:wrapTight wrapText="bothSides">
              <wp:wrapPolygon edited="0">
                <wp:start x="0" y="0"/>
                <wp:lineTo x="0" y="21402"/>
                <wp:lineTo x="21530" y="21402"/>
                <wp:lineTo x="21530" y="0"/>
                <wp:lineTo x="0" y="0"/>
              </wp:wrapPolygon>
            </wp:wrapTight>
            <wp:docPr id="1" name="Рисунок 1" descr="https://psy-files.ru/wp-content/uploads/0/3/4/03414a92114f03b72e3c30779a691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0/3/4/03414a92114f03b72e3c30779a691e8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6C">
        <w:rPr>
          <w:rStyle w:val="c7"/>
          <w:b/>
          <w:bCs/>
          <w:i/>
          <w:iCs/>
          <w:color w:val="000000"/>
        </w:rPr>
        <w:t>Дефицит общения – проблема развития речи детей</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90516C" w:rsidRPr="0090516C" w:rsidRDefault="0090516C" w:rsidP="0090516C">
      <w:pPr>
        <w:pStyle w:val="c9"/>
        <w:shd w:val="clear" w:color="auto" w:fill="FFFFFF"/>
        <w:spacing w:before="0" w:beforeAutospacing="0" w:after="0" w:afterAutospacing="0"/>
        <w:jc w:val="center"/>
        <w:rPr>
          <w:rFonts w:ascii="Calibri" w:hAnsi="Calibri"/>
          <w:color w:val="000000"/>
        </w:rPr>
      </w:pPr>
      <w:r w:rsidRPr="0090516C">
        <w:rPr>
          <w:rStyle w:val="c11"/>
          <w:b/>
          <w:bCs/>
          <w:color w:val="000000"/>
          <w:u w:val="single"/>
        </w:rPr>
        <w:t>Дефицит общения – проблема развития речи детей</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Не стоит забывать, что речь дети усваивают на подражательном уровне, поэтому взрослым необходимо следить за своей речью, быть для ребёнка примером (правильно и чётко говорить).</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Владение связной монологической речью является высшим достижением речевого воспитания дошкольников.  </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90516C" w:rsidRDefault="0090516C" w:rsidP="0090516C">
      <w:pPr>
        <w:pStyle w:val="c1"/>
        <w:shd w:val="clear" w:color="auto" w:fill="FFFFFF"/>
        <w:spacing w:before="0" w:beforeAutospacing="0" w:after="0" w:afterAutospacing="0"/>
        <w:ind w:firstLine="708"/>
        <w:jc w:val="both"/>
        <w:rPr>
          <w:rStyle w:val="c11"/>
          <w:b/>
          <w:bCs/>
          <w:color w:val="000000"/>
          <w:u w:val="single"/>
        </w:rPr>
      </w:pPr>
    </w:p>
    <w:p w:rsidR="0090516C" w:rsidRDefault="0090516C" w:rsidP="0090516C">
      <w:pPr>
        <w:pStyle w:val="c1"/>
        <w:shd w:val="clear" w:color="auto" w:fill="FFFFFF"/>
        <w:spacing w:before="0" w:beforeAutospacing="0" w:after="0" w:afterAutospacing="0"/>
        <w:ind w:firstLine="708"/>
        <w:jc w:val="both"/>
        <w:rPr>
          <w:rStyle w:val="c11"/>
          <w:b/>
          <w:bCs/>
          <w:color w:val="000000"/>
          <w:u w:val="single"/>
        </w:rPr>
      </w:pPr>
    </w:p>
    <w:p w:rsidR="0090516C" w:rsidRDefault="0090516C" w:rsidP="0090516C">
      <w:pPr>
        <w:pStyle w:val="c1"/>
        <w:shd w:val="clear" w:color="auto" w:fill="FFFFFF"/>
        <w:spacing w:before="0" w:beforeAutospacing="0" w:after="0" w:afterAutospacing="0"/>
        <w:ind w:firstLine="708"/>
        <w:jc w:val="both"/>
        <w:rPr>
          <w:rStyle w:val="c11"/>
          <w:b/>
          <w:bCs/>
          <w:color w:val="000000"/>
          <w:u w:val="single"/>
        </w:rPr>
      </w:pPr>
    </w:p>
    <w:p w:rsidR="0090516C" w:rsidRDefault="0090516C" w:rsidP="0090516C">
      <w:pPr>
        <w:pStyle w:val="c1"/>
        <w:shd w:val="clear" w:color="auto" w:fill="FFFFFF"/>
        <w:spacing w:before="0" w:beforeAutospacing="0" w:after="0" w:afterAutospacing="0"/>
        <w:ind w:firstLine="708"/>
        <w:jc w:val="both"/>
        <w:rPr>
          <w:rStyle w:val="c11"/>
          <w:b/>
          <w:bCs/>
          <w:color w:val="000000"/>
          <w:u w:val="single"/>
        </w:rPr>
      </w:pP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11"/>
          <w:b/>
          <w:bCs/>
          <w:color w:val="000000"/>
          <w:u w:val="single"/>
        </w:rPr>
        <w:lastRenderedPageBreak/>
        <w:t>При работе по развитию речи можно использовать следующие игры:</w:t>
      </w:r>
      <w:r w:rsidRPr="0090516C">
        <w:rPr>
          <w:noProof/>
        </w:rPr>
        <w:t xml:space="preserve"> </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Pr>
          <w:noProof/>
        </w:rPr>
        <w:drawing>
          <wp:anchor distT="0" distB="0" distL="114300" distR="114300" simplePos="0" relativeHeight="251659264" behindDoc="1" locked="0" layoutInCell="1" allowOverlap="1" wp14:anchorId="6E011EE3" wp14:editId="3C0AE978">
            <wp:simplePos x="0" y="0"/>
            <wp:positionH relativeFrom="column">
              <wp:posOffset>2234565</wp:posOffset>
            </wp:positionH>
            <wp:positionV relativeFrom="paragraph">
              <wp:posOffset>38100</wp:posOffset>
            </wp:positionV>
            <wp:extent cx="3674110" cy="2447925"/>
            <wp:effectExtent l="0" t="0" r="2540" b="9525"/>
            <wp:wrapTight wrapText="bothSides">
              <wp:wrapPolygon edited="0">
                <wp:start x="0" y="0"/>
                <wp:lineTo x="0" y="21516"/>
                <wp:lineTo x="21503" y="21516"/>
                <wp:lineTo x="21503" y="0"/>
                <wp:lineTo x="0" y="0"/>
              </wp:wrapPolygon>
            </wp:wrapTight>
            <wp:docPr id="3" name="Рисунок 3" descr="C:\Users\Екатерина\Desktop\parents-with-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parents-with-chi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411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6C">
        <w:rPr>
          <w:rStyle w:val="c3"/>
          <w:b/>
          <w:bCs/>
          <w:color w:val="000000"/>
        </w:rPr>
        <w:t>Игра «Отгадай, на что я смотрю?»</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 xml:space="preserve">Ребёнок (или родитель) по дороге в детский сад находит </w:t>
      </w:r>
      <w:proofErr w:type="spellStart"/>
      <w:r w:rsidRPr="0090516C">
        <w:rPr>
          <w:rStyle w:val="c0"/>
          <w:color w:val="000000"/>
        </w:rPr>
        <w:t>предметдля</w:t>
      </w:r>
      <w:proofErr w:type="spellEnd"/>
      <w:r w:rsidRPr="0090516C">
        <w:rPr>
          <w:rStyle w:val="c0"/>
          <w:color w:val="000000"/>
        </w:rPr>
        <w:t xml:space="preserve"> описания и, не называя его, описывает его признаки, его предназначение, а родитель (или ребёнок) отгадывает предмет.</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«К чему относится?»</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Взрослый называет какой-либо предмет, а ребенок называет обобщающее понятие, к которому этот предмет относится.</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0"/>
          <w:color w:val="000000"/>
        </w:rPr>
        <w:t>Например: заяц – животное, карась – рыба, диван – мебель и т.д.</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«Потому и почему»</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3"/>
          <w:b/>
          <w:bCs/>
          <w:color w:val="000000"/>
        </w:rPr>
        <w:t>Цель игры</w:t>
      </w:r>
      <w:r w:rsidRPr="0090516C">
        <w:rPr>
          <w:rStyle w:val="c0"/>
          <w:color w:val="000000"/>
        </w:rPr>
        <w:t> - научить детей задавать вопрос: «Почему?» и отвечать на него, используя союз « …потому что ».</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«Назови лишний предмет»</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Вы называете ребенку серию обобщающих слов, среди которых</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0"/>
          <w:color w:val="000000"/>
        </w:rPr>
        <w:t>Находится одно, не подходящее данному понятию. Ребенок называет лишнее слово.</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«Бывает – не бывает»</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Предложите ребенку подтвердить правильность высказывания словами «бывает – не бывает», например: весной созревают яблоки.</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«Отгадай слово».</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Предложите малышу отгадать слово, которое вы задумали,</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0"/>
          <w:color w:val="000000"/>
        </w:rPr>
        <w:t>пользуясь подсказками, например: круглое, румяное, красное (яблоко)</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«Скажи наоборот».</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Вы называете ребенку прилагательное или глагол, ребенок подбирает</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0"/>
          <w:color w:val="000000"/>
        </w:rPr>
        <w:t>противоположное по смыслу слово. Пример: старый – молодой, стоит – идёт и т.д.</w:t>
      </w:r>
    </w:p>
    <w:p w:rsidR="0090516C" w:rsidRPr="0090516C" w:rsidRDefault="0090516C" w:rsidP="0090516C">
      <w:pPr>
        <w:pStyle w:val="c1"/>
        <w:shd w:val="clear" w:color="auto" w:fill="FFFFFF"/>
        <w:spacing w:before="0" w:beforeAutospacing="0" w:after="0" w:afterAutospacing="0"/>
        <w:jc w:val="both"/>
        <w:rPr>
          <w:rFonts w:ascii="Calibri" w:hAnsi="Calibri"/>
          <w:color w:val="000000"/>
        </w:rPr>
      </w:pPr>
      <w:r w:rsidRPr="0090516C">
        <w:rPr>
          <w:rStyle w:val="c3"/>
          <w:b/>
          <w:bCs/>
          <w:color w:val="000000"/>
        </w:rPr>
        <w:t>Игра «Кто больше придумает слов»</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Вы называете ребенку предмет, ребёнок придумывает к нему слова– прилагательные. Пример: дом – кирпичный, высокий, крепкий и т.д. Затем вы меняетесь ролями: ребенок называет слово, вы подбираете</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w:t>
      </w:r>
    </w:p>
    <w:p w:rsidR="0090516C" w:rsidRPr="0090516C" w:rsidRDefault="0090516C" w:rsidP="0090516C">
      <w:pPr>
        <w:pStyle w:val="c1"/>
        <w:shd w:val="clear" w:color="auto" w:fill="FFFFFF"/>
        <w:spacing w:before="0" w:beforeAutospacing="0" w:after="0" w:afterAutospacing="0"/>
        <w:ind w:firstLine="708"/>
        <w:jc w:val="both"/>
        <w:rPr>
          <w:rFonts w:ascii="Calibri" w:hAnsi="Calibri"/>
          <w:color w:val="000000"/>
        </w:rPr>
      </w:pPr>
      <w:r w:rsidRPr="0090516C">
        <w:rPr>
          <w:rStyle w:val="c0"/>
          <w:color w:val="000000"/>
        </w:rPr>
        <w:t>Мышление – это внутренняя речь. И от того как происходит развитие речи, зависит развитие мышления</w:t>
      </w:r>
    </w:p>
    <w:p w:rsidR="00C748D6" w:rsidRDefault="0090516C">
      <w:r>
        <w:rPr>
          <w:noProof/>
          <w:lang w:eastAsia="ru-RU"/>
        </w:rPr>
        <w:drawing>
          <wp:inline distT="0" distB="0" distL="0" distR="0">
            <wp:extent cx="3048000" cy="2028825"/>
            <wp:effectExtent l="0" t="0" r="0" b="9525"/>
            <wp:docPr id="4" name="Рисунок 4" descr="C:\Users\Екатерина\Desktop\4-zhenshchina-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esktop\4-zhenshchina-s-rebenk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sectPr w:rsidR="00C748D6" w:rsidSect="0090516C">
      <w:pgSz w:w="11906" w:h="16838"/>
      <w:pgMar w:top="1134" w:right="850" w:bottom="709"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D"/>
    <w:rsid w:val="005A4DE9"/>
    <w:rsid w:val="0090516C"/>
    <w:rsid w:val="00C748D6"/>
    <w:rsid w:val="00EC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DFFFE-3B58-4AAC-BE1A-FC7AA65A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5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0516C"/>
  </w:style>
  <w:style w:type="paragraph" w:customStyle="1" w:styleId="c1">
    <w:name w:val="c1"/>
    <w:basedOn w:val="a"/>
    <w:rsid w:val="00905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516C"/>
  </w:style>
  <w:style w:type="character" w:customStyle="1" w:styleId="c11">
    <w:name w:val="c11"/>
    <w:basedOn w:val="a0"/>
    <w:rsid w:val="0090516C"/>
  </w:style>
  <w:style w:type="character" w:customStyle="1" w:styleId="c3">
    <w:name w:val="c3"/>
    <w:basedOn w:val="a0"/>
    <w:rsid w:val="0090516C"/>
  </w:style>
  <w:style w:type="paragraph" w:styleId="a3">
    <w:name w:val="Balloon Text"/>
    <w:basedOn w:val="a"/>
    <w:link w:val="a4"/>
    <w:uiPriority w:val="99"/>
    <w:semiHidden/>
    <w:unhideWhenUsed/>
    <w:rsid w:val="0090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Вещева</dc:creator>
  <cp:keywords/>
  <dc:description/>
  <cp:lastModifiedBy>Тропаковы</cp:lastModifiedBy>
  <cp:revision>2</cp:revision>
  <dcterms:created xsi:type="dcterms:W3CDTF">2021-08-12T10:45:00Z</dcterms:created>
  <dcterms:modified xsi:type="dcterms:W3CDTF">2021-08-12T10:45:00Z</dcterms:modified>
</cp:coreProperties>
</file>